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5" w:rsidRPr="007F25A8" w:rsidRDefault="00F01DF0" w:rsidP="00750653">
      <w:pPr>
        <w:pStyle w:val="BodyTextIndent"/>
        <w:spacing w:line="216" w:lineRule="auto"/>
        <w:ind w:left="720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01/1 br </w:t>
      </w:r>
      <w:r w:rsidR="00C64528">
        <w:rPr>
          <w:rFonts w:ascii="Calibri" w:hAnsi="Calibri"/>
          <w:sz w:val="24"/>
          <w:szCs w:val="24"/>
        </w:rPr>
        <w:t>3911</w:t>
      </w:r>
      <w:r>
        <w:rPr>
          <w:rFonts w:ascii="Calibri" w:hAnsi="Calibri"/>
          <w:sz w:val="24"/>
          <w:szCs w:val="24"/>
        </w:rPr>
        <w:t>/1</w:t>
      </w:r>
      <w:r w:rsidR="005C7209">
        <w:rPr>
          <w:rFonts w:ascii="Calibri" w:hAnsi="Calibri"/>
          <w:sz w:val="24"/>
          <w:szCs w:val="24"/>
        </w:rPr>
        <w:t>5</w:t>
      </w:r>
    </w:p>
    <w:p w:rsidR="005D745B" w:rsidRPr="007F25A8" w:rsidRDefault="005D745B" w:rsidP="00AA72B3">
      <w:pPr>
        <w:pStyle w:val="BodyTextIndent"/>
        <w:spacing w:line="216" w:lineRule="auto"/>
        <w:ind w:firstLine="0"/>
        <w:rPr>
          <w:rFonts w:ascii="Calibri" w:hAnsi="Calibri"/>
          <w:sz w:val="24"/>
          <w:szCs w:val="24"/>
        </w:rPr>
      </w:pPr>
    </w:p>
    <w:p w:rsidR="00AA72B3" w:rsidRPr="00C3043A" w:rsidRDefault="00AA72B3" w:rsidP="00AA72B3">
      <w:pPr>
        <w:pStyle w:val="BodyTextIndent"/>
        <w:spacing w:line="216" w:lineRule="auto"/>
        <w:ind w:firstLine="0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 xml:space="preserve">Na osnovu člana </w:t>
      </w:r>
      <w:r w:rsidR="00432E98" w:rsidRPr="00C3043A">
        <w:rPr>
          <w:rFonts w:ascii="Calibri" w:hAnsi="Calibri"/>
          <w:color w:val="7F7F7F"/>
          <w:sz w:val="24"/>
          <w:szCs w:val="24"/>
        </w:rPr>
        <w:t>63. stav 2</w:t>
      </w:r>
      <w:r w:rsidR="005D745B" w:rsidRPr="00C3043A">
        <w:rPr>
          <w:rFonts w:ascii="Calibri" w:hAnsi="Calibri"/>
          <w:color w:val="7F7F7F"/>
          <w:sz w:val="24"/>
          <w:szCs w:val="24"/>
        </w:rPr>
        <w:t>, a u vezi članova 64.-</w:t>
      </w:r>
      <w:r w:rsidR="000C52B6" w:rsidRPr="00C3043A">
        <w:rPr>
          <w:rFonts w:ascii="Calibri" w:hAnsi="Calibri"/>
          <w:color w:val="7F7F7F"/>
          <w:sz w:val="24"/>
          <w:szCs w:val="24"/>
        </w:rPr>
        <w:t>66.</w:t>
      </w:r>
      <w:r w:rsidR="005D2A0D">
        <w:rPr>
          <w:rFonts w:ascii="Calibri" w:hAnsi="Calibri"/>
          <w:color w:val="7F7F7F"/>
          <w:sz w:val="24"/>
          <w:szCs w:val="24"/>
        </w:rPr>
        <w:t>a</w:t>
      </w:r>
      <w:r w:rsidR="000C52B6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Pravila</w:t>
      </w:r>
      <w:r w:rsidR="0004469B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poslovanja Beogradske berze a.d. Beograd (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04/2 </w:t>
      </w:r>
      <w:r w:rsidR="005D745B" w:rsidRPr="00C3043A">
        <w:rPr>
          <w:rFonts w:ascii="Calibri" w:hAnsi="Calibri"/>
          <w:color w:val="7F7F7F"/>
          <w:sz w:val="24"/>
          <w:szCs w:val="24"/>
        </w:rPr>
        <w:t>b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r. </w:t>
      </w:r>
      <w:r w:rsidR="005D2A0D">
        <w:rPr>
          <w:rFonts w:ascii="Calibri" w:hAnsi="Calibri"/>
          <w:color w:val="7F7F7F"/>
          <w:sz w:val="24"/>
          <w:szCs w:val="24"/>
        </w:rPr>
        <w:t>1148</w:t>
      </w:r>
      <w:r w:rsidR="005C22EF" w:rsidRPr="00C3043A">
        <w:rPr>
          <w:rFonts w:ascii="Calibri" w:hAnsi="Calibri"/>
          <w:color w:val="7F7F7F"/>
          <w:sz w:val="24"/>
          <w:szCs w:val="24"/>
        </w:rPr>
        <w:t>-1/1</w:t>
      </w:r>
      <w:r w:rsidR="005D2A0D">
        <w:rPr>
          <w:rFonts w:ascii="Calibri" w:hAnsi="Calibri"/>
          <w:color w:val="7F7F7F"/>
          <w:sz w:val="24"/>
          <w:szCs w:val="24"/>
        </w:rPr>
        <w:t>4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, </w:t>
      </w:r>
      <w:r w:rsidRPr="00C3043A">
        <w:rPr>
          <w:rFonts w:ascii="Calibri" w:hAnsi="Calibri"/>
          <w:color w:val="7F7F7F"/>
          <w:sz w:val="24"/>
          <w:szCs w:val="24"/>
        </w:rPr>
        <w:t xml:space="preserve">u daljem tekstu: Pravila Berze), Direktor Beogradske berze a.d. Beograd (u daljem tekstu: Berza), dana </w:t>
      </w:r>
      <w:r w:rsidR="00C64528">
        <w:rPr>
          <w:rFonts w:ascii="Calibri" w:hAnsi="Calibri"/>
          <w:color w:val="7F7F7F"/>
          <w:sz w:val="24"/>
          <w:szCs w:val="24"/>
        </w:rPr>
        <w:t>15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="00C64528">
        <w:rPr>
          <w:rFonts w:ascii="Calibri" w:hAnsi="Calibri"/>
          <w:color w:val="7F7F7F"/>
          <w:sz w:val="24"/>
          <w:szCs w:val="24"/>
        </w:rPr>
        <w:t>05</w:t>
      </w:r>
      <w:r w:rsidR="00F01DF0">
        <w:rPr>
          <w:rFonts w:ascii="Calibri" w:hAnsi="Calibri"/>
          <w:color w:val="7F7F7F"/>
          <w:sz w:val="24"/>
          <w:szCs w:val="24"/>
        </w:rPr>
        <w:t>.201</w:t>
      </w:r>
      <w:r w:rsidR="005C7209">
        <w:rPr>
          <w:rFonts w:ascii="Calibri" w:hAnsi="Calibri"/>
          <w:color w:val="7F7F7F"/>
          <w:sz w:val="24"/>
          <w:szCs w:val="24"/>
        </w:rPr>
        <w:t>5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Pr="00C3043A">
        <w:rPr>
          <w:rFonts w:ascii="Calibri" w:hAnsi="Calibri"/>
          <w:color w:val="7F7F7F"/>
          <w:sz w:val="24"/>
          <w:szCs w:val="24"/>
        </w:rPr>
        <w:t xml:space="preserve"> godine donosi</w:t>
      </w: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7F7F7F"/>
          <w:szCs w:val="24"/>
        </w:rPr>
      </w:pPr>
    </w:p>
    <w:p w:rsidR="00AA72B3" w:rsidRPr="00C3043A" w:rsidRDefault="00904443" w:rsidP="00AA72B3">
      <w:pPr>
        <w:pStyle w:val="Heading1"/>
        <w:spacing w:line="216" w:lineRule="auto"/>
        <w:rPr>
          <w:rFonts w:ascii="Calibri" w:hAnsi="Calibri"/>
          <w:color w:val="auto"/>
          <w:sz w:val="28"/>
          <w:szCs w:val="28"/>
        </w:rPr>
      </w:pPr>
      <w:r w:rsidRPr="00C3043A">
        <w:rPr>
          <w:rFonts w:ascii="Calibri" w:hAnsi="Calibri"/>
          <w:color w:val="auto"/>
          <w:sz w:val="28"/>
          <w:szCs w:val="28"/>
        </w:rPr>
        <w:t xml:space="preserve">REŠENJE </w:t>
      </w:r>
    </w:p>
    <w:p w:rsidR="00AA72B3" w:rsidRPr="00C3043A" w:rsidRDefault="00282AFD" w:rsidP="000C52B6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o uključenju</w:t>
      </w:r>
      <w:r w:rsidR="00904443" w:rsidRPr="00C3043A">
        <w:rPr>
          <w:rFonts w:ascii="Calibri" w:hAnsi="Calibri"/>
          <w:b/>
          <w:szCs w:val="24"/>
        </w:rPr>
        <w:t xml:space="preserve"> </w:t>
      </w:r>
      <w:r w:rsidR="00750653">
        <w:rPr>
          <w:rFonts w:ascii="Calibri" w:hAnsi="Calibri"/>
          <w:b/>
          <w:szCs w:val="24"/>
        </w:rPr>
        <w:t xml:space="preserve">nove emisije </w:t>
      </w:r>
      <w:r w:rsidR="00904443" w:rsidRPr="00C3043A">
        <w:rPr>
          <w:rFonts w:ascii="Calibri" w:hAnsi="Calibri"/>
          <w:b/>
          <w:szCs w:val="24"/>
        </w:rPr>
        <w:t xml:space="preserve">akcija </w:t>
      </w:r>
      <w:r w:rsidR="00AA72B3" w:rsidRPr="00C3043A">
        <w:rPr>
          <w:rFonts w:ascii="Calibri" w:hAnsi="Calibri"/>
          <w:b/>
          <w:szCs w:val="24"/>
        </w:rPr>
        <w:t xml:space="preserve">na </w:t>
      </w:r>
      <w:r w:rsidR="005D62D5">
        <w:rPr>
          <w:rFonts w:ascii="Calibri" w:hAnsi="Calibri"/>
          <w:b/>
          <w:szCs w:val="24"/>
        </w:rPr>
        <w:t xml:space="preserve">MTP Belex </w:t>
      </w:r>
      <w:r w:rsidR="00904443" w:rsidRPr="00C3043A">
        <w:rPr>
          <w:rFonts w:ascii="Calibri" w:hAnsi="Calibri"/>
          <w:b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color w:val="7F7F7F"/>
          <w:szCs w:val="24"/>
        </w:rPr>
      </w:pPr>
      <w:r w:rsidRPr="00C3043A">
        <w:rPr>
          <w:rFonts w:ascii="Calibri" w:hAnsi="Calibri"/>
          <w:b/>
          <w:color w:val="7F7F7F"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1.</w:t>
      </w: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bCs/>
          <w:color w:val="7F7F7F"/>
          <w:szCs w:val="24"/>
        </w:rPr>
        <w:t xml:space="preserve">Na </w:t>
      </w:r>
      <w:r w:rsidR="00750653">
        <w:rPr>
          <w:rFonts w:ascii="Calibri" w:hAnsi="Calibri"/>
          <w:bCs/>
          <w:color w:val="7F7F7F"/>
          <w:szCs w:val="24"/>
        </w:rPr>
        <w:t xml:space="preserve">segment </w:t>
      </w:r>
      <w:r w:rsidR="005D62D5" w:rsidRPr="005D62D5">
        <w:rPr>
          <w:rFonts w:ascii="Calibri" w:hAnsi="Calibri"/>
          <w:b/>
          <w:bCs/>
          <w:color w:val="7F7F7F"/>
          <w:szCs w:val="24"/>
        </w:rPr>
        <w:t>MTP BELEX</w:t>
      </w:r>
      <w:r w:rsidR="00750653">
        <w:rPr>
          <w:rFonts w:ascii="Calibri" w:hAnsi="Calibri"/>
          <w:bCs/>
          <w:color w:val="7F7F7F"/>
          <w:szCs w:val="24"/>
        </w:rPr>
        <w:t xml:space="preserve">, tržišni segment </w:t>
      </w:r>
      <w:r w:rsidR="005D62D5" w:rsidRPr="005D62D5">
        <w:rPr>
          <w:rFonts w:ascii="Calibri" w:hAnsi="Calibri"/>
          <w:b/>
          <w:bCs/>
          <w:color w:val="7F7F7F"/>
          <w:szCs w:val="24"/>
        </w:rPr>
        <w:t xml:space="preserve">MTP </w:t>
      </w:r>
      <w:r w:rsidR="00750653" w:rsidRPr="005D62D5">
        <w:rPr>
          <w:rFonts w:ascii="Calibri" w:hAnsi="Calibri"/>
          <w:b/>
          <w:bCs/>
          <w:color w:val="7F7F7F"/>
          <w:szCs w:val="24"/>
        </w:rPr>
        <w:t>a</w:t>
      </w:r>
      <w:r w:rsidR="00750653" w:rsidRPr="00346731">
        <w:rPr>
          <w:rFonts w:ascii="Calibri" w:hAnsi="Calibri"/>
          <w:b/>
          <w:bCs/>
          <w:color w:val="7F7F7F"/>
          <w:szCs w:val="24"/>
        </w:rPr>
        <w:t>kcije</w:t>
      </w:r>
      <w:r w:rsidR="00750653">
        <w:rPr>
          <w:rFonts w:ascii="Calibri" w:hAnsi="Calibri"/>
          <w:bCs/>
          <w:color w:val="7F7F7F"/>
          <w:szCs w:val="24"/>
        </w:rPr>
        <w:t xml:space="preserve"> </w:t>
      </w:r>
      <w:r w:rsidRPr="00C3043A">
        <w:rPr>
          <w:rFonts w:ascii="Calibri" w:hAnsi="Calibri"/>
          <w:bCs/>
          <w:color w:val="7F7F7F"/>
          <w:szCs w:val="24"/>
        </w:rPr>
        <w:t>u</w:t>
      </w:r>
      <w:r w:rsidRPr="00C3043A">
        <w:rPr>
          <w:rFonts w:ascii="Calibri" w:hAnsi="Calibri"/>
          <w:color w:val="7F7F7F"/>
          <w:szCs w:val="24"/>
        </w:rPr>
        <w:t xml:space="preserve">ključuju se akcije </w:t>
      </w:r>
      <w:r w:rsidR="00C64528">
        <w:rPr>
          <w:rFonts w:ascii="Calibri" w:hAnsi="Calibri"/>
          <w:color w:val="7F7F7F"/>
          <w:szCs w:val="24"/>
        </w:rPr>
        <w:t>VE</w:t>
      </w:r>
      <w:r w:rsidR="00750653">
        <w:rPr>
          <w:rFonts w:ascii="Calibri" w:hAnsi="Calibri"/>
          <w:color w:val="7F7F7F"/>
          <w:szCs w:val="24"/>
        </w:rPr>
        <w:t xml:space="preserve"> emisije</w:t>
      </w:r>
      <w:r w:rsidR="00F01DF0">
        <w:rPr>
          <w:rFonts w:ascii="Calibri" w:hAnsi="Calibri"/>
          <w:color w:val="7F7F7F"/>
          <w:szCs w:val="24"/>
        </w:rPr>
        <w:t>,</w:t>
      </w:r>
      <w:r w:rsidR="00750653">
        <w:rPr>
          <w:rFonts w:ascii="Calibri" w:hAnsi="Calibri"/>
          <w:color w:val="7F7F7F"/>
          <w:szCs w:val="24"/>
        </w:rPr>
        <w:t xml:space="preserve"> </w:t>
      </w:r>
      <w:r w:rsidRPr="00C3043A">
        <w:rPr>
          <w:rFonts w:ascii="Calibri" w:hAnsi="Calibri"/>
          <w:color w:val="7F7F7F"/>
          <w:szCs w:val="24"/>
        </w:rPr>
        <w:t>Izdavaoca:</w:t>
      </w:r>
    </w:p>
    <w:p w:rsidR="00A92AF2" w:rsidRPr="00A91A2B" w:rsidRDefault="00A92AF2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500"/>
      </w:tblGrid>
      <w:tr w:rsidR="00AA72B3" w:rsidRPr="00C3043A" w:rsidTr="00EF06C6">
        <w:trPr>
          <w:jc w:val="center"/>
        </w:trPr>
        <w:tc>
          <w:tcPr>
            <w:tcW w:w="3518" w:type="dxa"/>
            <w:tcBorders>
              <w:top w:val="nil"/>
              <w:bottom w:val="dotted" w:sz="4" w:space="0" w:color="auto"/>
              <w:right w:val="nil"/>
            </w:tcBorders>
          </w:tcPr>
          <w:p w:rsidR="00AA72B3" w:rsidRPr="00C3043A" w:rsidRDefault="007F25A8" w:rsidP="007F25A8">
            <w:pPr>
              <w:pStyle w:val="BodyText"/>
              <w:tabs>
                <w:tab w:val="left" w:pos="720"/>
              </w:tabs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Poslovno ime i</w:t>
            </w:r>
            <w:r w:rsidR="000C52B6" w:rsidRPr="00C3043A">
              <w:rPr>
                <w:rFonts w:ascii="Calibri" w:hAnsi="Calibri"/>
                <w:color w:val="7F7F7F"/>
                <w:sz w:val="22"/>
                <w:szCs w:val="22"/>
              </w:rPr>
              <w:t>zdavaoca</w:t>
            </w:r>
          </w:p>
        </w:tc>
        <w:tc>
          <w:tcPr>
            <w:tcW w:w="5500" w:type="dxa"/>
            <w:tcBorders>
              <w:left w:val="nil"/>
            </w:tcBorders>
          </w:tcPr>
          <w:p w:rsidR="00AA72B3" w:rsidRPr="00F01DF0" w:rsidRDefault="00C64528" w:rsidP="008C0DBC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 xml:space="preserve">Holcim agregati a.d. </w:t>
            </w:r>
            <w:r w:rsidRPr="00C64528">
              <w:rPr>
                <w:rFonts w:ascii="Calibri" w:hAnsi="Calibri"/>
                <w:b/>
                <w:color w:val="7F7F7F"/>
                <w:sz w:val="22"/>
                <w:szCs w:val="22"/>
              </w:rPr>
              <w:t>Popovac</w:t>
            </w:r>
          </w:p>
        </w:tc>
      </w:tr>
      <w:tr w:rsidR="00AA72B3" w:rsidRPr="00C3043A" w:rsidTr="00EF06C6">
        <w:trPr>
          <w:jc w:val="center"/>
        </w:trPr>
        <w:tc>
          <w:tcPr>
            <w:tcW w:w="35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7F25A8" w:rsidP="007F25A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M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>atični broj</w:t>
            </w: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izdavaoca</w:t>
            </w:r>
          </w:p>
        </w:tc>
        <w:tc>
          <w:tcPr>
            <w:tcW w:w="5500" w:type="dxa"/>
            <w:tcBorders>
              <w:left w:val="nil"/>
              <w:bottom w:val="dotted" w:sz="4" w:space="0" w:color="auto"/>
            </w:tcBorders>
          </w:tcPr>
          <w:p w:rsidR="00AA72B3" w:rsidRPr="00F01DF0" w:rsidRDefault="00C64528" w:rsidP="00104561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C64528">
              <w:rPr>
                <w:rFonts w:ascii="Calibri" w:hAnsi="Calibri"/>
                <w:b/>
                <w:color w:val="7F7F7F"/>
                <w:sz w:val="22"/>
                <w:szCs w:val="22"/>
              </w:rPr>
              <w:t>08113157</w:t>
            </w:r>
          </w:p>
        </w:tc>
      </w:tr>
    </w:tbl>
    <w:p w:rsidR="00AA72B3" w:rsidRPr="00A91A2B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Akcije Izdavaoca iz stava </w:t>
      </w:r>
      <w:r w:rsidR="007F25A8" w:rsidRPr="00C3043A">
        <w:rPr>
          <w:rFonts w:ascii="Calibri" w:hAnsi="Calibri"/>
          <w:color w:val="7F7F7F"/>
          <w:szCs w:val="24"/>
        </w:rPr>
        <w:t xml:space="preserve">1. </w:t>
      </w:r>
      <w:r w:rsidRPr="00C3043A">
        <w:rPr>
          <w:rFonts w:ascii="Calibri" w:hAnsi="Calibri"/>
          <w:color w:val="7F7F7F"/>
          <w:szCs w:val="24"/>
        </w:rPr>
        <w:t>ovog člana definisane su sledećim elementima:</w:t>
      </w:r>
    </w:p>
    <w:p w:rsidR="00AA72B3" w:rsidRPr="00A91A2B" w:rsidRDefault="00AA72B3" w:rsidP="00AA72B3">
      <w:pPr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Ind w:w="238" w:type="dxa"/>
        <w:tblBorders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217"/>
      </w:tblGrid>
      <w:tr w:rsidR="00AA72B3" w:rsidRPr="00C3043A" w:rsidTr="00EF06C6">
        <w:trPr>
          <w:cantSplit/>
          <w:trHeight w:val="300"/>
          <w:jc w:val="center"/>
        </w:trPr>
        <w:tc>
          <w:tcPr>
            <w:tcW w:w="3838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oznaka akcije (simbol)</w:t>
            </w:r>
          </w:p>
        </w:tc>
        <w:tc>
          <w:tcPr>
            <w:tcW w:w="5217" w:type="dxa"/>
            <w:tcBorders>
              <w:left w:val="nil"/>
            </w:tcBorders>
            <w:vAlign w:val="center"/>
          </w:tcPr>
          <w:p w:rsidR="00AA72B3" w:rsidRPr="00F01DF0" w:rsidRDefault="00C64528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C64528">
              <w:rPr>
                <w:rFonts w:ascii="Calibri" w:hAnsi="Calibri"/>
                <w:b/>
                <w:color w:val="7F7F7F"/>
                <w:sz w:val="22"/>
                <w:szCs w:val="22"/>
              </w:rPr>
              <w:t>KMGR</w:t>
            </w:r>
          </w:p>
        </w:tc>
      </w:tr>
      <w:tr w:rsidR="005945F1" w:rsidRPr="00C3043A" w:rsidTr="00EF06C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945F1" w:rsidRPr="00C3043A" w:rsidRDefault="005945F1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CFI</w:t>
            </w:r>
          </w:p>
        </w:tc>
        <w:tc>
          <w:tcPr>
            <w:tcW w:w="5217" w:type="dxa"/>
            <w:tcBorders>
              <w:left w:val="nil"/>
            </w:tcBorders>
          </w:tcPr>
          <w:p w:rsidR="005945F1" w:rsidRPr="00F01DF0" w:rsidRDefault="00C64528" w:rsidP="007F25A8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C64528">
              <w:rPr>
                <w:rFonts w:ascii="Calibri" w:hAnsi="Calibri"/>
                <w:b/>
                <w:color w:val="7F7F7F"/>
                <w:sz w:val="22"/>
                <w:szCs w:val="22"/>
              </w:rPr>
              <w:t>RSKMGRE87250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ISIN</w:t>
            </w:r>
          </w:p>
        </w:tc>
        <w:tc>
          <w:tcPr>
            <w:tcW w:w="5217" w:type="dxa"/>
            <w:tcBorders>
              <w:left w:val="nil"/>
              <w:bottom w:val="dotted" w:sz="4" w:space="0" w:color="auto"/>
            </w:tcBorders>
            <w:vAlign w:val="center"/>
          </w:tcPr>
          <w:p w:rsidR="00AA72B3" w:rsidRPr="00F01DF0" w:rsidRDefault="00F01DF0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F01DF0">
              <w:rPr>
                <w:rFonts w:ascii="Calibri" w:hAnsi="Calibri"/>
                <w:b/>
                <w:color w:val="7F7F7F"/>
                <w:sz w:val="22"/>
                <w:szCs w:val="22"/>
              </w:rPr>
              <w:t>ESVUFR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D523D0" w:rsidP="005C35F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B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roj komada akcija </w:t>
            </w:r>
            <w:r w:rsidR="005C35F8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koji se uključuje</w:t>
            </w:r>
          </w:p>
        </w:tc>
        <w:tc>
          <w:tcPr>
            <w:tcW w:w="52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72B3" w:rsidRPr="00F01DF0" w:rsidRDefault="00C64528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>42.888</w:t>
            </w:r>
          </w:p>
        </w:tc>
      </w:tr>
    </w:tbl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color w:val="7F7F7F"/>
          <w:szCs w:val="24"/>
        </w:rPr>
      </w:pPr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2.</w:t>
      </w:r>
    </w:p>
    <w:p w:rsidR="0009157B" w:rsidRDefault="00750653" w:rsidP="003C00A9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>
        <w:rPr>
          <w:rFonts w:ascii="Calibri" w:hAnsi="Calibri"/>
          <w:color w:val="7F7F7F"/>
          <w:szCs w:val="24"/>
        </w:rPr>
        <w:t xml:space="preserve">Za broj akcija iz člana 1. ovog Rešenja uvećava se količina akcija Izdavaoca </w:t>
      </w:r>
      <w:r w:rsidRPr="00F01DF0">
        <w:rPr>
          <w:rFonts w:ascii="Calibri" w:hAnsi="Calibri"/>
          <w:color w:val="7F7F7F"/>
          <w:szCs w:val="24"/>
        </w:rPr>
        <w:t>CFI kod ESVUFR</w:t>
      </w:r>
      <w:r w:rsidR="00515B60" w:rsidRPr="00F01DF0">
        <w:rPr>
          <w:rFonts w:ascii="Calibri" w:hAnsi="Calibri"/>
          <w:color w:val="7F7F7F"/>
          <w:szCs w:val="24"/>
        </w:rPr>
        <w:t>,</w:t>
      </w:r>
      <w:r w:rsidRPr="00F01DF0">
        <w:rPr>
          <w:rFonts w:ascii="Calibri" w:hAnsi="Calibri"/>
          <w:color w:val="7F7F7F"/>
          <w:szCs w:val="24"/>
        </w:rPr>
        <w:t xml:space="preserve"> ISIN</w:t>
      </w:r>
      <w:r w:rsidRPr="00D77D65">
        <w:rPr>
          <w:rFonts w:ascii="Calibri" w:hAnsi="Calibri"/>
          <w:color w:val="7F7F7F"/>
          <w:szCs w:val="24"/>
          <w:highlight w:val="yellow"/>
        </w:rPr>
        <w:t xml:space="preserve"> </w:t>
      </w:r>
      <w:r w:rsidR="00C64528" w:rsidRPr="00C64528">
        <w:rPr>
          <w:rFonts w:ascii="Calibri" w:hAnsi="Calibri"/>
          <w:color w:val="7F7F7F"/>
          <w:szCs w:val="24"/>
        </w:rPr>
        <w:t>RSKMGRE87250</w:t>
      </w:r>
      <w:r w:rsidR="00C64528">
        <w:rPr>
          <w:rFonts w:ascii="Calibri" w:hAnsi="Calibri"/>
          <w:color w:val="7F7F7F"/>
          <w:szCs w:val="24"/>
        </w:rPr>
        <w:t xml:space="preserve"> </w:t>
      </w:r>
      <w:r w:rsidR="006B2D20">
        <w:rPr>
          <w:rFonts w:ascii="Calibri" w:hAnsi="Calibri"/>
          <w:color w:val="7F7F7F"/>
          <w:szCs w:val="24"/>
        </w:rPr>
        <w:t xml:space="preserve">kojima se organizuje trgovanje </w:t>
      </w:r>
      <w:r w:rsidR="006B2D20" w:rsidRPr="004657E1">
        <w:rPr>
          <w:rFonts w:ascii="Calibri" w:hAnsi="Calibri"/>
          <w:color w:val="7F7F7F"/>
          <w:szCs w:val="24"/>
        </w:rPr>
        <w:t xml:space="preserve">metodom </w:t>
      </w:r>
      <w:r w:rsidR="005D62D5" w:rsidRPr="004657E1">
        <w:rPr>
          <w:rFonts w:ascii="Calibri" w:hAnsi="Calibri"/>
          <w:color w:val="7F7F7F"/>
          <w:szCs w:val="24"/>
        </w:rPr>
        <w:t xml:space="preserve">preovlađujuće cene </w:t>
      </w:r>
      <w:r w:rsidR="006B2D20" w:rsidRPr="004657E1">
        <w:rPr>
          <w:rFonts w:ascii="Calibri" w:hAnsi="Calibri"/>
          <w:color w:val="7F7F7F"/>
          <w:szCs w:val="24"/>
        </w:rPr>
        <w:t xml:space="preserve"> </w:t>
      </w:r>
      <w:r>
        <w:rPr>
          <w:rFonts w:ascii="Calibri" w:hAnsi="Calibri"/>
          <w:color w:val="7F7F7F"/>
          <w:szCs w:val="24"/>
        </w:rPr>
        <w:t xml:space="preserve">na </w:t>
      </w:r>
      <w:r w:rsidR="00515B60">
        <w:rPr>
          <w:rFonts w:ascii="Calibri" w:hAnsi="Calibri"/>
          <w:color w:val="7F7F7F"/>
          <w:szCs w:val="24"/>
        </w:rPr>
        <w:t>tržišn</w:t>
      </w:r>
      <w:r w:rsidR="006B2D20">
        <w:rPr>
          <w:rFonts w:ascii="Calibri" w:hAnsi="Calibri"/>
          <w:color w:val="7F7F7F"/>
          <w:szCs w:val="24"/>
        </w:rPr>
        <w:t>om</w:t>
      </w:r>
      <w:r w:rsidR="00515B60">
        <w:rPr>
          <w:rFonts w:ascii="Calibri" w:hAnsi="Calibri"/>
          <w:color w:val="7F7F7F"/>
          <w:szCs w:val="24"/>
        </w:rPr>
        <w:t xml:space="preserve"> segment</w:t>
      </w:r>
      <w:r w:rsidR="006B2D20">
        <w:rPr>
          <w:rFonts w:ascii="Calibri" w:hAnsi="Calibri"/>
          <w:color w:val="7F7F7F"/>
          <w:szCs w:val="24"/>
        </w:rPr>
        <w:t>u</w:t>
      </w:r>
      <w:r w:rsidR="00515B60">
        <w:rPr>
          <w:rFonts w:ascii="Calibri" w:hAnsi="Calibri"/>
          <w:color w:val="7F7F7F"/>
          <w:szCs w:val="24"/>
        </w:rPr>
        <w:t xml:space="preserve"> </w:t>
      </w:r>
      <w:r w:rsidR="005D62D5">
        <w:rPr>
          <w:rFonts w:ascii="Calibri" w:hAnsi="Calibri"/>
          <w:color w:val="7F7F7F"/>
          <w:szCs w:val="24"/>
        </w:rPr>
        <w:t xml:space="preserve">MTP </w:t>
      </w:r>
      <w:r w:rsidR="00515B60">
        <w:rPr>
          <w:rFonts w:ascii="Calibri" w:hAnsi="Calibri"/>
          <w:color w:val="7F7F7F"/>
          <w:szCs w:val="24"/>
        </w:rPr>
        <w:t xml:space="preserve">akcije </w:t>
      </w:r>
      <w:r>
        <w:rPr>
          <w:rFonts w:ascii="Calibri" w:hAnsi="Calibri"/>
          <w:color w:val="7F7F7F"/>
          <w:szCs w:val="24"/>
        </w:rPr>
        <w:t xml:space="preserve"> tako da</w:t>
      </w:r>
      <w:r w:rsidR="0009157B">
        <w:rPr>
          <w:rFonts w:ascii="Calibri" w:hAnsi="Calibri"/>
          <w:color w:val="7F7F7F"/>
          <w:szCs w:val="24"/>
        </w:rPr>
        <w:t>:</w:t>
      </w:r>
    </w:p>
    <w:p w:rsidR="00750653" w:rsidRPr="0009157B" w:rsidRDefault="00750653" w:rsidP="0009157B">
      <w:pPr>
        <w:numPr>
          <w:ilvl w:val="0"/>
          <w:numId w:val="3"/>
        </w:numPr>
        <w:tabs>
          <w:tab w:val="left" w:pos="0"/>
        </w:tabs>
        <w:spacing w:line="216" w:lineRule="auto"/>
        <w:jc w:val="both"/>
        <w:rPr>
          <w:rFonts w:ascii="Calibri" w:hAnsi="Calibri"/>
          <w:b/>
          <w:noProof/>
          <w:color w:val="7F7F7F"/>
          <w:szCs w:val="24"/>
          <w:lang w:val="hr-HR"/>
        </w:rPr>
      </w:pPr>
      <w:r w:rsidRPr="0009157B">
        <w:rPr>
          <w:rFonts w:ascii="Calibri" w:hAnsi="Calibri"/>
          <w:b/>
          <w:color w:val="7F7F7F"/>
          <w:szCs w:val="24"/>
        </w:rPr>
        <w:t xml:space="preserve">počev od berzanskog sastanka organizovanog dana </w:t>
      </w:r>
      <w:r w:rsidR="00C64528">
        <w:rPr>
          <w:rFonts w:ascii="Calibri" w:hAnsi="Calibri"/>
          <w:b/>
          <w:color w:val="7F7F7F"/>
          <w:szCs w:val="24"/>
        </w:rPr>
        <w:t>18</w:t>
      </w:r>
      <w:r w:rsidR="00F01DF0">
        <w:rPr>
          <w:rFonts w:ascii="Calibri" w:hAnsi="Calibri"/>
          <w:b/>
          <w:color w:val="7F7F7F"/>
          <w:szCs w:val="24"/>
        </w:rPr>
        <w:t>.</w:t>
      </w:r>
      <w:r w:rsidR="0031469C">
        <w:rPr>
          <w:rFonts w:ascii="Calibri" w:hAnsi="Calibri"/>
          <w:b/>
          <w:color w:val="7F7F7F"/>
          <w:szCs w:val="24"/>
        </w:rPr>
        <w:t>0</w:t>
      </w:r>
      <w:r w:rsidR="00C64528">
        <w:rPr>
          <w:rFonts w:ascii="Calibri" w:hAnsi="Calibri"/>
          <w:b/>
          <w:color w:val="7F7F7F"/>
          <w:szCs w:val="24"/>
        </w:rPr>
        <w:t>5</w:t>
      </w:r>
      <w:r w:rsidR="00F01DF0">
        <w:rPr>
          <w:rFonts w:ascii="Calibri" w:hAnsi="Calibri"/>
          <w:b/>
          <w:color w:val="7F7F7F"/>
          <w:szCs w:val="24"/>
        </w:rPr>
        <w:t>.201</w:t>
      </w:r>
      <w:r w:rsidR="005C7209">
        <w:rPr>
          <w:rFonts w:ascii="Calibri" w:hAnsi="Calibri"/>
          <w:b/>
          <w:color w:val="7F7F7F"/>
          <w:szCs w:val="24"/>
        </w:rPr>
        <w:t>5</w:t>
      </w:r>
      <w:r w:rsidR="00F01DF0">
        <w:rPr>
          <w:rFonts w:ascii="Calibri" w:hAnsi="Calibri"/>
          <w:b/>
          <w:color w:val="7F7F7F"/>
          <w:szCs w:val="24"/>
        </w:rPr>
        <w:t>.</w:t>
      </w:r>
      <w:r w:rsidRPr="0009157B">
        <w:rPr>
          <w:rFonts w:ascii="Calibri" w:hAnsi="Calibri"/>
          <w:b/>
          <w:color w:val="7F7F7F"/>
          <w:szCs w:val="24"/>
        </w:rPr>
        <w:t xml:space="preserve"> godine, ukupna količina </w:t>
      </w:r>
      <w:r w:rsidR="00515B60" w:rsidRPr="0009157B">
        <w:rPr>
          <w:rFonts w:ascii="Calibri" w:hAnsi="Calibri"/>
          <w:b/>
          <w:color w:val="7F7F7F"/>
          <w:szCs w:val="24"/>
        </w:rPr>
        <w:t xml:space="preserve">datih </w:t>
      </w:r>
      <w:r w:rsidRPr="0009157B">
        <w:rPr>
          <w:rFonts w:ascii="Calibri" w:hAnsi="Calibri"/>
          <w:b/>
          <w:color w:val="7F7F7F"/>
          <w:szCs w:val="24"/>
        </w:rPr>
        <w:t xml:space="preserve">akcija na tržišnom segmentu </w:t>
      </w:r>
      <w:r w:rsidR="005D62D5">
        <w:rPr>
          <w:rFonts w:ascii="Calibri" w:hAnsi="Calibri"/>
          <w:b/>
          <w:color w:val="7F7F7F"/>
          <w:szCs w:val="24"/>
        </w:rPr>
        <w:t xml:space="preserve">MTP </w:t>
      </w:r>
      <w:r w:rsidRPr="0009157B">
        <w:rPr>
          <w:rFonts w:ascii="Calibri" w:hAnsi="Calibri"/>
          <w:b/>
          <w:color w:val="7F7F7F"/>
          <w:szCs w:val="24"/>
        </w:rPr>
        <w:t>akcije</w:t>
      </w:r>
      <w:r w:rsidR="00EB3189" w:rsidRPr="0009157B">
        <w:rPr>
          <w:rFonts w:ascii="Calibri" w:hAnsi="Calibri"/>
          <w:b/>
          <w:color w:val="7F7F7F"/>
          <w:szCs w:val="24"/>
        </w:rPr>
        <w:t xml:space="preserve"> </w:t>
      </w:r>
      <w:r w:rsidRPr="0009157B">
        <w:rPr>
          <w:rFonts w:ascii="Calibri" w:hAnsi="Calibri"/>
          <w:b/>
          <w:color w:val="7F7F7F"/>
          <w:szCs w:val="24"/>
        </w:rPr>
        <w:t xml:space="preserve">iznosi </w:t>
      </w:r>
      <w:r w:rsidR="00C64528">
        <w:rPr>
          <w:rFonts w:ascii="Calibri" w:hAnsi="Calibri"/>
          <w:b/>
          <w:color w:val="7F7F7F"/>
          <w:szCs w:val="24"/>
        </w:rPr>
        <w:t>147.758</w:t>
      </w:r>
      <w:r w:rsidRPr="0009157B">
        <w:rPr>
          <w:rFonts w:ascii="Calibri" w:hAnsi="Calibri"/>
          <w:b/>
          <w:color w:val="7F7F7F"/>
          <w:szCs w:val="24"/>
        </w:rPr>
        <w:t xml:space="preserve"> komada. </w:t>
      </w:r>
    </w:p>
    <w:p w:rsidR="000C52B6" w:rsidRPr="00C3043A" w:rsidRDefault="000C52B6" w:rsidP="00AA72B3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 xml:space="preserve">Član </w:t>
      </w:r>
      <w:r w:rsidR="00F44AD2" w:rsidRPr="00C3043A">
        <w:rPr>
          <w:rFonts w:ascii="Calibri" w:hAnsi="Calibri"/>
          <w:b/>
          <w:szCs w:val="24"/>
        </w:rPr>
        <w:t>3</w:t>
      </w:r>
      <w:r w:rsidRPr="00C3043A">
        <w:rPr>
          <w:rFonts w:ascii="Calibri" w:hAnsi="Calibri"/>
          <w:b/>
          <w:szCs w:val="24"/>
        </w:rPr>
        <w:t>.</w:t>
      </w:r>
    </w:p>
    <w:p w:rsidR="00282AFD" w:rsidRPr="00C3043A" w:rsidRDefault="00AA72B3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Ov</w:t>
      </w:r>
      <w:r w:rsidR="005C22EF" w:rsidRPr="00C3043A">
        <w:rPr>
          <w:rFonts w:ascii="Calibri" w:hAnsi="Calibri"/>
          <w:color w:val="7F7F7F"/>
          <w:szCs w:val="24"/>
        </w:rPr>
        <w:t xml:space="preserve">o Rešenje </w:t>
      </w:r>
      <w:r w:rsidRPr="00C3043A">
        <w:rPr>
          <w:rFonts w:ascii="Calibri" w:hAnsi="Calibri"/>
          <w:color w:val="7F7F7F"/>
          <w:szCs w:val="24"/>
        </w:rPr>
        <w:t>stupa na snagu danom donošenja</w:t>
      </w:r>
      <w:r w:rsidR="007F25A8" w:rsidRPr="00C3043A">
        <w:rPr>
          <w:rFonts w:ascii="Calibri" w:hAnsi="Calibri"/>
          <w:color w:val="7F7F7F"/>
          <w:szCs w:val="24"/>
        </w:rPr>
        <w:t xml:space="preserve"> i </w:t>
      </w:r>
      <w:r w:rsidRPr="00C3043A">
        <w:rPr>
          <w:rFonts w:ascii="Calibri" w:hAnsi="Calibri"/>
          <w:color w:val="7F7F7F"/>
          <w:szCs w:val="24"/>
        </w:rPr>
        <w:t>objavljuj</w:t>
      </w:r>
      <w:r w:rsidR="007F25A8" w:rsidRPr="00C3043A">
        <w:rPr>
          <w:rFonts w:ascii="Calibri" w:hAnsi="Calibri"/>
          <w:color w:val="7F7F7F"/>
          <w:szCs w:val="24"/>
        </w:rPr>
        <w:t>e se na internet stranici Berze.</w:t>
      </w:r>
    </w:p>
    <w:p w:rsidR="007F25A8" w:rsidRPr="00C3043A" w:rsidRDefault="007F25A8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</w:p>
    <w:p w:rsidR="00282AFD" w:rsidRPr="00C3043A" w:rsidRDefault="00282AFD" w:rsidP="00282AFD">
      <w:pPr>
        <w:tabs>
          <w:tab w:val="center" w:pos="81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4.</w:t>
      </w:r>
    </w:p>
    <w:p w:rsidR="00282AFD" w:rsidRPr="00C3043A" w:rsidRDefault="00282AFD" w:rsidP="00282AFD">
      <w:pPr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Protiv ovog Rešenja može se izjaviti žalba Upravnom odboru Berze u roku od osam dana od dana prijema ovog Rešenja, a žalba na rešenje ne odlaže izvršenje rešenja.</w:t>
      </w:r>
    </w:p>
    <w:p w:rsidR="005945F1" w:rsidRPr="00C3043A" w:rsidRDefault="005945F1" w:rsidP="00282AFD">
      <w:pPr>
        <w:pStyle w:val="Heading1"/>
        <w:spacing w:line="216" w:lineRule="auto"/>
        <w:jc w:val="left"/>
        <w:rPr>
          <w:rFonts w:ascii="Calibri" w:hAnsi="Calibri"/>
          <w:color w:val="7F7F7F"/>
          <w:szCs w:val="24"/>
        </w:rPr>
      </w:pP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auto"/>
          <w:szCs w:val="24"/>
        </w:rPr>
      </w:pPr>
      <w:r w:rsidRPr="00C3043A">
        <w:rPr>
          <w:rFonts w:ascii="Calibri" w:hAnsi="Calibri"/>
          <w:color w:val="auto"/>
          <w:szCs w:val="24"/>
        </w:rPr>
        <w:t>O b r a z l o ž e nj e</w:t>
      </w:r>
    </w:p>
    <w:p w:rsidR="00AA72B3" w:rsidRPr="0009157B" w:rsidRDefault="005945F1" w:rsidP="00A91A2B">
      <w:pPr>
        <w:pStyle w:val="Heading2"/>
        <w:shd w:val="clear" w:color="auto" w:fill="auto"/>
        <w:spacing w:line="209" w:lineRule="auto"/>
        <w:jc w:val="both"/>
        <w:rPr>
          <w:rFonts w:ascii="Calibri" w:hAnsi="Calibri"/>
          <w:b w:val="0"/>
          <w:color w:val="595959"/>
          <w:sz w:val="24"/>
          <w:szCs w:val="24"/>
        </w:rPr>
      </w:pP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Izdavalac je </w:t>
      </w:r>
      <w:r w:rsidR="00C87D97" w:rsidRPr="0009157B">
        <w:rPr>
          <w:rFonts w:ascii="Calibri" w:hAnsi="Calibri"/>
          <w:b w:val="0"/>
          <w:color w:val="595959"/>
          <w:sz w:val="24"/>
          <w:szCs w:val="24"/>
        </w:rPr>
        <w:t>B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erzi podneo zahtev za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promenu</w:t>
      </w:r>
      <w:r w:rsidR="00750653" w:rsidRPr="0009157B">
        <w:rPr>
          <w:rFonts w:ascii="Calibri" w:hAnsi="Calibri"/>
          <w:b w:val="0"/>
          <w:color w:val="595959"/>
          <w:sz w:val="24"/>
          <w:szCs w:val="24"/>
        </w:rPr>
        <w:t xml:space="preserve"> broja akcija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>(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broj </w:t>
      </w:r>
      <w:r w:rsidR="00C64528">
        <w:rPr>
          <w:rFonts w:ascii="Calibri" w:hAnsi="Calibri"/>
          <w:b w:val="0"/>
          <w:color w:val="595959"/>
          <w:sz w:val="24"/>
          <w:szCs w:val="24"/>
        </w:rPr>
        <w:t>3778</w:t>
      </w:r>
      <w:r w:rsidR="005D2A0D">
        <w:rPr>
          <w:rFonts w:ascii="Calibri" w:hAnsi="Calibri"/>
          <w:b w:val="0"/>
          <w:color w:val="595959"/>
          <w:sz w:val="24"/>
          <w:szCs w:val="24"/>
        </w:rPr>
        <w:t>/1</w:t>
      </w:r>
      <w:r w:rsidR="005C7209">
        <w:rPr>
          <w:rFonts w:ascii="Calibri" w:hAnsi="Calibri"/>
          <w:b w:val="0"/>
          <w:color w:val="595959"/>
          <w:sz w:val="24"/>
          <w:szCs w:val="24"/>
        </w:rPr>
        <w:t>5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 od </w:t>
      </w:r>
      <w:r w:rsidR="00C64528">
        <w:rPr>
          <w:rFonts w:ascii="Calibri" w:hAnsi="Calibri"/>
          <w:b w:val="0"/>
          <w:color w:val="595959"/>
          <w:sz w:val="24"/>
          <w:szCs w:val="24"/>
        </w:rPr>
        <w:t>13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</w:t>
      </w:r>
      <w:r w:rsidR="00C64528">
        <w:rPr>
          <w:rFonts w:ascii="Calibri" w:hAnsi="Calibri"/>
          <w:b w:val="0"/>
          <w:color w:val="595959"/>
          <w:sz w:val="24"/>
          <w:szCs w:val="24"/>
        </w:rPr>
        <w:t>05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.201</w:t>
      </w:r>
      <w:r w:rsidR="005C7209">
        <w:rPr>
          <w:rFonts w:ascii="Calibri" w:hAnsi="Calibri"/>
          <w:b w:val="0"/>
          <w:color w:val="595959"/>
          <w:sz w:val="24"/>
          <w:szCs w:val="24"/>
        </w:rPr>
        <w:t>5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 godine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 xml:space="preserve">-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u daljem tekstu: Zahtev) povećanj</w:t>
      </w:r>
      <w:r w:rsidR="0009157B">
        <w:rPr>
          <w:rFonts w:ascii="Calibri" w:hAnsi="Calibri"/>
          <w:b w:val="0"/>
          <w:color w:val="595959"/>
          <w:sz w:val="24"/>
          <w:szCs w:val="24"/>
        </w:rPr>
        <w:t>em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količine akcija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kojima se organizuje trgovanje na tržišnom segmentu </w:t>
      </w:r>
      <w:r w:rsidR="005D62D5">
        <w:rPr>
          <w:rFonts w:ascii="Calibri" w:hAnsi="Calibri"/>
          <w:b w:val="0"/>
          <w:color w:val="595959"/>
          <w:sz w:val="24"/>
          <w:szCs w:val="24"/>
        </w:rPr>
        <w:t xml:space="preserve">MTP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akcije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uključenjem nove emisije akcija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515B60" w:rsidRPr="00F01DF0">
        <w:rPr>
          <w:rFonts w:ascii="Calibri" w:hAnsi="Calibri"/>
          <w:b w:val="0"/>
          <w:color w:val="595959"/>
          <w:sz w:val="24"/>
          <w:szCs w:val="24"/>
        </w:rPr>
        <w:t xml:space="preserve">CFI kod ESVUFR ISIN </w:t>
      </w:r>
      <w:r w:rsidR="00C64528" w:rsidRPr="00C64528">
        <w:rPr>
          <w:rFonts w:ascii="Calibri" w:hAnsi="Calibri"/>
          <w:b w:val="0"/>
          <w:color w:val="595959"/>
          <w:sz w:val="24"/>
          <w:szCs w:val="24"/>
        </w:rPr>
        <w:t xml:space="preserve">RSKMGRE87250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sa dokumentacijom u skladu sa </w:t>
      </w:r>
      <w:r w:rsidRPr="0009157B">
        <w:rPr>
          <w:rFonts w:ascii="Calibri" w:hAnsi="Calibri"/>
          <w:b w:val="0"/>
          <w:color w:val="595959"/>
          <w:sz w:val="24"/>
          <w:szCs w:val="24"/>
        </w:rPr>
        <w:t>Pravilima Berze.</w:t>
      </w:r>
      <w:r w:rsidR="00432E98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7F25A8" w:rsidRPr="0009157B">
        <w:rPr>
          <w:rFonts w:ascii="Calibri" w:hAnsi="Calibri"/>
          <w:b w:val="0"/>
          <w:color w:val="595959"/>
          <w:sz w:val="24"/>
          <w:szCs w:val="24"/>
        </w:rPr>
        <w:t xml:space="preserve">Nakon što je konstatovano da je uz predmetni </w:t>
      </w:r>
      <w:r w:rsidR="0009157B">
        <w:rPr>
          <w:rFonts w:ascii="Calibri" w:hAnsi="Calibri"/>
          <w:b w:val="0"/>
          <w:color w:val="595959"/>
          <w:sz w:val="24"/>
          <w:szCs w:val="24"/>
        </w:rPr>
        <w:t>Z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ahtev priložena kompletna i potpuna dokumentacija </w:t>
      </w:r>
      <w:r w:rsidR="0009157B">
        <w:rPr>
          <w:rFonts w:ascii="Calibri" w:hAnsi="Calibri"/>
          <w:b w:val="0"/>
          <w:color w:val="595959"/>
          <w:sz w:val="24"/>
          <w:szCs w:val="24"/>
        </w:rPr>
        <w:t>odlučeno je kao u članu 2. ovog Rešenja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. Istovremeno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 konstatovano je da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,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kako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se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kcija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ma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iz člana 1. ovog Rešenja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uvećava količina akcija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istog CFI koda i ISIN broja,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koj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ima se već organizuje trgovanje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na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tržišnom segmentu </w:t>
      </w:r>
      <w:r w:rsidR="005D62D5">
        <w:rPr>
          <w:rFonts w:ascii="Calibri" w:hAnsi="Calibri"/>
          <w:b w:val="0"/>
          <w:color w:val="595959"/>
          <w:sz w:val="24"/>
          <w:szCs w:val="24"/>
        </w:rPr>
        <w:t xml:space="preserve">MTP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akcije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, to se ovim Rešenjem ne utvrđuje indikativna cena za prvo trgovanje.</w:t>
      </w:r>
    </w:p>
    <w:p w:rsidR="0009157B" w:rsidRPr="0009157B" w:rsidRDefault="0009157B" w:rsidP="0009157B">
      <w:pPr>
        <w:rPr>
          <w:rFonts w:ascii="Calibri" w:hAnsi="Calibri"/>
          <w:color w:val="595959"/>
        </w:rPr>
      </w:pPr>
    </w:p>
    <w:p w:rsidR="0009157B" w:rsidRPr="0009157B" w:rsidRDefault="0009157B" w:rsidP="0009157B">
      <w:pPr>
        <w:rPr>
          <w:rFonts w:ascii="Calibri" w:hAnsi="Calibri"/>
          <w:color w:val="595959"/>
        </w:rPr>
      </w:pPr>
      <w:r w:rsidRPr="0009157B">
        <w:rPr>
          <w:rFonts w:ascii="Calibri" w:hAnsi="Calibri"/>
          <w:color w:val="595959"/>
        </w:rPr>
        <w:t xml:space="preserve">Imajući u vidu navedeno, odlučeno je kao u dispozitivu. </w:t>
      </w:r>
    </w:p>
    <w:p w:rsidR="005D745B" w:rsidRPr="0009157B" w:rsidRDefault="005D745B" w:rsidP="005D745B">
      <w:pPr>
        <w:rPr>
          <w:rFonts w:ascii="Calibri" w:hAnsi="Calibri"/>
          <w:color w:val="595959"/>
          <w:szCs w:val="24"/>
        </w:rPr>
      </w:pPr>
    </w:p>
    <w:p w:rsidR="00AA72B3" w:rsidRPr="00C3043A" w:rsidRDefault="00AA72B3" w:rsidP="005D745B">
      <w:pPr>
        <w:pStyle w:val="Heading2"/>
        <w:shd w:val="clear" w:color="auto" w:fill="auto"/>
        <w:spacing w:line="216" w:lineRule="auto"/>
        <w:ind w:left="6480" w:firstLine="720"/>
        <w:jc w:val="left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>BEOGRADSKA BERZA</w:t>
      </w:r>
    </w:p>
    <w:p w:rsidR="00085CD4" w:rsidRPr="00C3043A" w:rsidRDefault="00AA72B3" w:rsidP="005D745B">
      <w:pPr>
        <w:spacing w:line="216" w:lineRule="auto"/>
        <w:ind w:left="6480" w:firstLine="720"/>
        <w:rPr>
          <w:rFonts w:ascii="Calibri" w:hAnsi="Calibri"/>
          <w:bCs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Gordana Dostanić, </w:t>
      </w:r>
      <w:r w:rsidRPr="00C3043A">
        <w:rPr>
          <w:rFonts w:ascii="Calibri" w:hAnsi="Calibri"/>
          <w:bCs/>
          <w:color w:val="7F7F7F"/>
          <w:szCs w:val="24"/>
        </w:rPr>
        <w:t>direktor</w:t>
      </w:r>
    </w:p>
    <w:p w:rsidR="005C35F8" w:rsidRPr="00C3043A" w:rsidRDefault="005C35F8" w:rsidP="00EF06C6">
      <w:pPr>
        <w:tabs>
          <w:tab w:val="left" w:pos="-720"/>
        </w:tabs>
        <w:suppressAutoHyphens/>
        <w:spacing w:line="209" w:lineRule="auto"/>
        <w:rPr>
          <w:rFonts w:ascii="Calibri" w:hAnsi="Calibri"/>
          <w:bCs/>
          <w:color w:val="7F7F7F"/>
          <w:sz w:val="20"/>
          <w:lang w:val="de-DE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Dostavna naredba: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Izdavaocu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Komisiji za hartije od vrednosti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Odeljenju Berze za listing i članstvo;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color w:val="7F7F7F"/>
          <w:sz w:val="20"/>
          <w:lang w:val="sl-SI"/>
        </w:rPr>
        <w:t>Pravnoj službi Berze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Arhivi Berze</w:t>
      </w:r>
    </w:p>
    <w:sectPr w:rsidR="005C35F8" w:rsidRPr="00C3043A" w:rsidSect="00B0708F">
      <w:headerReference w:type="default" r:id="rId8"/>
      <w:pgSz w:w="11907" w:h="16840" w:code="9"/>
      <w:pgMar w:top="851" w:right="964" w:bottom="851" w:left="96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3E" w:rsidRDefault="00A34A3E" w:rsidP="00046F35">
      <w:r>
        <w:separator/>
      </w:r>
    </w:p>
  </w:endnote>
  <w:endnote w:type="continuationSeparator" w:id="0">
    <w:p w:rsidR="00A34A3E" w:rsidRDefault="00A34A3E" w:rsidP="0004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3E" w:rsidRDefault="00A34A3E" w:rsidP="00046F35">
      <w:r>
        <w:separator/>
      </w:r>
    </w:p>
  </w:footnote>
  <w:footnote w:type="continuationSeparator" w:id="0">
    <w:p w:rsidR="00A34A3E" w:rsidRDefault="00A34A3E" w:rsidP="0004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8F" w:rsidRPr="00CA010F" w:rsidRDefault="00BD49C6" w:rsidP="00B0708F">
    <w:pPr>
      <w:pStyle w:val="Header"/>
      <w:pBdr>
        <w:bottom w:val="single" w:sz="4" w:space="1" w:color="auto"/>
      </w:pBdr>
      <w:rPr>
        <w:rFonts w:ascii="Candara" w:hAnsi="Candara"/>
        <w:b/>
        <w:sz w:val="22"/>
        <w:szCs w:val="22"/>
      </w:rPr>
    </w:pPr>
    <w:r w:rsidRPr="00CA010F">
      <w:rPr>
        <w:rFonts w:ascii="Candara" w:hAnsi="Candara"/>
        <w:b/>
        <w:sz w:val="22"/>
        <w:szCs w:val="22"/>
      </w:rPr>
      <w:t>Beogradska berza a.d. Beograd</w:t>
    </w:r>
    <w:r w:rsidR="001B56B1">
      <w:rPr>
        <w:rFonts w:ascii="Candara" w:hAnsi="Candara"/>
        <w:b/>
        <w:sz w:val="22"/>
        <w:szCs w:val="22"/>
      </w:rPr>
      <w:t xml:space="preserve">      </w:t>
    </w:r>
    <w:r w:rsidR="001B56B1">
      <w:rPr>
        <w:rFonts w:ascii="Candara" w:hAnsi="Candara"/>
        <w:b/>
        <w:sz w:val="22"/>
        <w:szCs w:val="22"/>
      </w:rPr>
      <w:tab/>
    </w:r>
    <w:r w:rsidR="001B56B1">
      <w:rPr>
        <w:rFonts w:ascii="Candara" w:hAnsi="Candara"/>
        <w:b/>
        <w:sz w:val="22"/>
        <w:szCs w:val="22"/>
      </w:rPr>
      <w:tab/>
    </w:r>
    <w:r w:rsidR="00750653">
      <w:rPr>
        <w:rFonts w:ascii="Candara" w:hAnsi="Candara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2EF"/>
    <w:multiLevelType w:val="hybridMultilevel"/>
    <w:tmpl w:val="8E40CE5A"/>
    <w:lvl w:ilvl="0" w:tplc="71400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3B5"/>
    <w:multiLevelType w:val="hybridMultilevel"/>
    <w:tmpl w:val="73786336"/>
    <w:lvl w:ilvl="0" w:tplc="DF1A65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57A0"/>
    <w:multiLevelType w:val="hybridMultilevel"/>
    <w:tmpl w:val="F728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B3"/>
    <w:rsid w:val="00012304"/>
    <w:rsid w:val="000328C2"/>
    <w:rsid w:val="00042036"/>
    <w:rsid w:val="0004469B"/>
    <w:rsid w:val="00046F35"/>
    <w:rsid w:val="00085CD4"/>
    <w:rsid w:val="0009157B"/>
    <w:rsid w:val="000B42CE"/>
    <w:rsid w:val="000C52B6"/>
    <w:rsid w:val="000D0335"/>
    <w:rsid w:val="000F5F4E"/>
    <w:rsid w:val="00104561"/>
    <w:rsid w:val="00143850"/>
    <w:rsid w:val="00164BE0"/>
    <w:rsid w:val="00172F0A"/>
    <w:rsid w:val="00185B7B"/>
    <w:rsid w:val="00195351"/>
    <w:rsid w:val="001A6B15"/>
    <w:rsid w:val="001B56B1"/>
    <w:rsid w:val="001B6A3A"/>
    <w:rsid w:val="001C1289"/>
    <w:rsid w:val="001F4009"/>
    <w:rsid w:val="00217AD5"/>
    <w:rsid w:val="00253D17"/>
    <w:rsid w:val="00274C2F"/>
    <w:rsid w:val="00282AFD"/>
    <w:rsid w:val="00282B19"/>
    <w:rsid w:val="0029504D"/>
    <w:rsid w:val="002D4D33"/>
    <w:rsid w:val="002D5F95"/>
    <w:rsid w:val="002F4717"/>
    <w:rsid w:val="00307D5B"/>
    <w:rsid w:val="00310BDE"/>
    <w:rsid w:val="0031469C"/>
    <w:rsid w:val="00337F3F"/>
    <w:rsid w:val="00346731"/>
    <w:rsid w:val="003806AD"/>
    <w:rsid w:val="003C00A9"/>
    <w:rsid w:val="00401D49"/>
    <w:rsid w:val="00411427"/>
    <w:rsid w:val="00414BD5"/>
    <w:rsid w:val="0042213E"/>
    <w:rsid w:val="00432E98"/>
    <w:rsid w:val="004657E1"/>
    <w:rsid w:val="00474742"/>
    <w:rsid w:val="00492AAE"/>
    <w:rsid w:val="00494514"/>
    <w:rsid w:val="004B635E"/>
    <w:rsid w:val="004B6A06"/>
    <w:rsid w:val="004F3DD6"/>
    <w:rsid w:val="004F511E"/>
    <w:rsid w:val="00515B60"/>
    <w:rsid w:val="00521AA1"/>
    <w:rsid w:val="00524C93"/>
    <w:rsid w:val="005945F1"/>
    <w:rsid w:val="00595F22"/>
    <w:rsid w:val="005B2CC1"/>
    <w:rsid w:val="005C22EF"/>
    <w:rsid w:val="005C35F8"/>
    <w:rsid w:val="005C7209"/>
    <w:rsid w:val="005D2A0D"/>
    <w:rsid w:val="005D62D5"/>
    <w:rsid w:val="005D745B"/>
    <w:rsid w:val="005E403C"/>
    <w:rsid w:val="005E5CD8"/>
    <w:rsid w:val="00611296"/>
    <w:rsid w:val="006351E7"/>
    <w:rsid w:val="00645FFD"/>
    <w:rsid w:val="00651471"/>
    <w:rsid w:val="0065611C"/>
    <w:rsid w:val="00656276"/>
    <w:rsid w:val="006A63E1"/>
    <w:rsid w:val="006A77B9"/>
    <w:rsid w:val="006B2D20"/>
    <w:rsid w:val="006C18AF"/>
    <w:rsid w:val="006C3ED9"/>
    <w:rsid w:val="006D54AD"/>
    <w:rsid w:val="006E706E"/>
    <w:rsid w:val="006E7A17"/>
    <w:rsid w:val="0070631E"/>
    <w:rsid w:val="007114FF"/>
    <w:rsid w:val="0071663D"/>
    <w:rsid w:val="00723412"/>
    <w:rsid w:val="00730318"/>
    <w:rsid w:val="00732023"/>
    <w:rsid w:val="00734195"/>
    <w:rsid w:val="00746F90"/>
    <w:rsid w:val="00750653"/>
    <w:rsid w:val="00752312"/>
    <w:rsid w:val="00785994"/>
    <w:rsid w:val="007955EC"/>
    <w:rsid w:val="007A20BC"/>
    <w:rsid w:val="007A5D32"/>
    <w:rsid w:val="007A7989"/>
    <w:rsid w:val="007D5861"/>
    <w:rsid w:val="007F25A8"/>
    <w:rsid w:val="00802658"/>
    <w:rsid w:val="00815201"/>
    <w:rsid w:val="008203CF"/>
    <w:rsid w:val="00823980"/>
    <w:rsid w:val="008332FE"/>
    <w:rsid w:val="00863B7D"/>
    <w:rsid w:val="00864485"/>
    <w:rsid w:val="008755B1"/>
    <w:rsid w:val="008C0DBC"/>
    <w:rsid w:val="008F094E"/>
    <w:rsid w:val="00903C21"/>
    <w:rsid w:val="00904443"/>
    <w:rsid w:val="00913CC4"/>
    <w:rsid w:val="009209EE"/>
    <w:rsid w:val="00930C55"/>
    <w:rsid w:val="009318F1"/>
    <w:rsid w:val="009453CF"/>
    <w:rsid w:val="00966D0D"/>
    <w:rsid w:val="00987112"/>
    <w:rsid w:val="00990C32"/>
    <w:rsid w:val="009930CD"/>
    <w:rsid w:val="009B0CC6"/>
    <w:rsid w:val="009C0ACF"/>
    <w:rsid w:val="009D33D6"/>
    <w:rsid w:val="00A2464D"/>
    <w:rsid w:val="00A34A3E"/>
    <w:rsid w:val="00A702B3"/>
    <w:rsid w:val="00A91A2B"/>
    <w:rsid w:val="00A9223C"/>
    <w:rsid w:val="00A92AF2"/>
    <w:rsid w:val="00AA089E"/>
    <w:rsid w:val="00AA46A5"/>
    <w:rsid w:val="00AA72B3"/>
    <w:rsid w:val="00AB6760"/>
    <w:rsid w:val="00AD1A59"/>
    <w:rsid w:val="00AE48DE"/>
    <w:rsid w:val="00AF52DA"/>
    <w:rsid w:val="00B061A8"/>
    <w:rsid w:val="00B0708F"/>
    <w:rsid w:val="00B47295"/>
    <w:rsid w:val="00B5281B"/>
    <w:rsid w:val="00B5343E"/>
    <w:rsid w:val="00BB373E"/>
    <w:rsid w:val="00BC4EC1"/>
    <w:rsid w:val="00BD49C6"/>
    <w:rsid w:val="00BE283B"/>
    <w:rsid w:val="00C224F5"/>
    <w:rsid w:val="00C3043A"/>
    <w:rsid w:val="00C562AE"/>
    <w:rsid w:val="00C64528"/>
    <w:rsid w:val="00C657E5"/>
    <w:rsid w:val="00C65DAB"/>
    <w:rsid w:val="00C87D97"/>
    <w:rsid w:val="00C90F16"/>
    <w:rsid w:val="00C94E0C"/>
    <w:rsid w:val="00CE0DD9"/>
    <w:rsid w:val="00D06C4D"/>
    <w:rsid w:val="00D45654"/>
    <w:rsid w:val="00D51EF0"/>
    <w:rsid w:val="00D523D0"/>
    <w:rsid w:val="00D55696"/>
    <w:rsid w:val="00D62E3B"/>
    <w:rsid w:val="00D7151B"/>
    <w:rsid w:val="00D77D65"/>
    <w:rsid w:val="00D83AAB"/>
    <w:rsid w:val="00D85A32"/>
    <w:rsid w:val="00D924B7"/>
    <w:rsid w:val="00D93680"/>
    <w:rsid w:val="00DC2C5F"/>
    <w:rsid w:val="00E12318"/>
    <w:rsid w:val="00E1522D"/>
    <w:rsid w:val="00E35309"/>
    <w:rsid w:val="00E713FA"/>
    <w:rsid w:val="00E91D41"/>
    <w:rsid w:val="00E93E5D"/>
    <w:rsid w:val="00EA2BBF"/>
    <w:rsid w:val="00EA7FFD"/>
    <w:rsid w:val="00EB1FF1"/>
    <w:rsid w:val="00EB3189"/>
    <w:rsid w:val="00EC7E71"/>
    <w:rsid w:val="00ED29ED"/>
    <w:rsid w:val="00EE42D5"/>
    <w:rsid w:val="00EF06C6"/>
    <w:rsid w:val="00F005DC"/>
    <w:rsid w:val="00F01DF0"/>
    <w:rsid w:val="00F04CC6"/>
    <w:rsid w:val="00F44AD2"/>
    <w:rsid w:val="00F536CC"/>
    <w:rsid w:val="00F61647"/>
    <w:rsid w:val="00F71028"/>
    <w:rsid w:val="00FA7A34"/>
    <w:rsid w:val="00FB42DD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3"/>
    <w:rPr>
      <w:rFonts w:ascii="Times New Roman" w:eastAsia="Times New Roman" w:hAnsi="Times New Roman"/>
      <w:sz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72B3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A72B3"/>
    <w:pPr>
      <w:keepNext/>
      <w:shd w:val="pct5" w:color="auto" w:fill="auto"/>
      <w:jc w:val="right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B3"/>
    <w:rPr>
      <w:rFonts w:ascii="Times New Roman" w:eastAsia="Times New Roman" w:hAnsi="Times New Roman" w:cs="Times New Roman"/>
      <w:b/>
      <w:color w:val="000000"/>
      <w:sz w:val="24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AA72B3"/>
    <w:rPr>
      <w:rFonts w:ascii="Times New Roman" w:eastAsia="Times New Roman" w:hAnsi="Times New Roman" w:cs="Times New Roman"/>
      <w:b/>
      <w:color w:val="000000"/>
      <w:szCs w:val="20"/>
      <w:shd w:val="pct5" w:color="auto" w:fill="auto"/>
      <w:lang w:val="sr-Latn-CS"/>
    </w:rPr>
  </w:style>
  <w:style w:type="paragraph" w:styleId="Header">
    <w:name w:val="header"/>
    <w:basedOn w:val="Normal"/>
    <w:link w:val="HeaderChar"/>
    <w:rsid w:val="00AA7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Indent">
    <w:name w:val="Body Text Indent"/>
    <w:basedOn w:val="Normal"/>
    <w:link w:val="BodyTextIndentChar"/>
    <w:rsid w:val="00AA72B3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A72B3"/>
    <w:rPr>
      <w:rFonts w:ascii="Times New Roman" w:eastAsia="Times New Roman" w:hAnsi="Times New Roman" w:cs="Times New Roman"/>
      <w:color w:val="000000"/>
      <w:szCs w:val="20"/>
      <w:lang w:val="sr-Latn-CS"/>
    </w:rPr>
  </w:style>
  <w:style w:type="paragraph" w:styleId="BodyText">
    <w:name w:val="Body Text"/>
    <w:basedOn w:val="Normal"/>
    <w:link w:val="BodyTextChar"/>
    <w:rsid w:val="00AA72B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B1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6E"/>
    <w:rPr>
      <w:rFonts w:ascii="Cambria" w:eastAsia="Times New Roman" w:hAnsi="Cambria" w:cs="Times New Roman"/>
      <w:b/>
      <w:bCs/>
      <w:color w:val="4F81BD"/>
      <w:sz w:val="24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3"/>
    <w:rPr>
      <w:rFonts w:ascii="Times New Roman" w:eastAsia="Times New Roman" w:hAnsi="Times New Roman"/>
      <w:sz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72B3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A72B3"/>
    <w:pPr>
      <w:keepNext/>
      <w:shd w:val="pct5" w:color="auto" w:fill="auto"/>
      <w:jc w:val="right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B3"/>
    <w:rPr>
      <w:rFonts w:ascii="Times New Roman" w:eastAsia="Times New Roman" w:hAnsi="Times New Roman" w:cs="Times New Roman"/>
      <w:b/>
      <w:color w:val="000000"/>
      <w:sz w:val="24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AA72B3"/>
    <w:rPr>
      <w:rFonts w:ascii="Times New Roman" w:eastAsia="Times New Roman" w:hAnsi="Times New Roman" w:cs="Times New Roman"/>
      <w:b/>
      <w:color w:val="000000"/>
      <w:szCs w:val="20"/>
      <w:shd w:val="pct5" w:color="auto" w:fill="auto"/>
      <w:lang w:val="sr-Latn-CS"/>
    </w:rPr>
  </w:style>
  <w:style w:type="paragraph" w:styleId="Header">
    <w:name w:val="header"/>
    <w:basedOn w:val="Normal"/>
    <w:link w:val="HeaderChar"/>
    <w:rsid w:val="00AA7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Indent">
    <w:name w:val="Body Text Indent"/>
    <w:basedOn w:val="Normal"/>
    <w:link w:val="BodyTextIndentChar"/>
    <w:rsid w:val="00AA72B3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A72B3"/>
    <w:rPr>
      <w:rFonts w:ascii="Times New Roman" w:eastAsia="Times New Roman" w:hAnsi="Times New Roman" w:cs="Times New Roman"/>
      <w:color w:val="000000"/>
      <w:szCs w:val="20"/>
      <w:lang w:val="sr-Latn-CS"/>
    </w:rPr>
  </w:style>
  <w:style w:type="paragraph" w:styleId="BodyText">
    <w:name w:val="Body Text"/>
    <w:basedOn w:val="Normal"/>
    <w:link w:val="BodyTextChar"/>
    <w:rsid w:val="00AA72B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B1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6E"/>
    <w:rPr>
      <w:rFonts w:ascii="Cambria" w:eastAsia="Times New Roman" w:hAnsi="Cambria" w:cs="Times New Roman"/>
      <w:b/>
      <w:bCs/>
      <w:color w:val="4F81BD"/>
      <w:sz w:val="24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Beogradska Berza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nevena.nastic</dc:creator>
  <cp:lastModifiedBy>Slavisa</cp:lastModifiedBy>
  <cp:revision>3</cp:revision>
  <cp:lastPrinted>2015-05-15T08:40:00Z</cp:lastPrinted>
  <dcterms:created xsi:type="dcterms:W3CDTF">2015-05-15T08:36:00Z</dcterms:created>
  <dcterms:modified xsi:type="dcterms:W3CDTF">2015-05-15T08:40:00Z</dcterms:modified>
</cp:coreProperties>
</file>