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2C" w:rsidRPr="00A5108D" w:rsidRDefault="00A5108D">
      <w:pPr>
        <w:rPr>
          <w:rFonts w:ascii="Times New Roman" w:hAnsi="Times New Roman" w:cs="Times New Roman"/>
        </w:rPr>
      </w:pPr>
      <w:r w:rsidRPr="00A5108D">
        <w:rPr>
          <w:rFonts w:ascii="Times New Roman" w:hAnsi="Times New Roman" w:cs="Times New Roman"/>
        </w:rPr>
        <w:t>Na osnovu člana 356. Zakona o privrednim društvima („Službeni glasnik RS“ broj 36/2011 i 99/2011) i člana 65. Zakona o tržištu kapitala („Službeni glasnik RS“ broj 31/2011),</w:t>
      </w:r>
    </w:p>
    <w:p w:rsidR="00A5108D" w:rsidRPr="00E11EC0" w:rsidRDefault="00E11EC0" w:rsidP="00E11EC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C0">
        <w:rPr>
          <w:rFonts w:ascii="Times New Roman" w:hAnsi="Times New Roman" w:cs="Times New Roman"/>
          <w:b/>
          <w:sz w:val="24"/>
          <w:szCs w:val="24"/>
        </w:rPr>
        <w:t>A.D. MEHANIZACIJA Čačak</w:t>
      </w:r>
    </w:p>
    <w:p w:rsidR="00E11EC0" w:rsidRDefault="00E11EC0" w:rsidP="00B82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C0">
        <w:rPr>
          <w:rFonts w:ascii="Times New Roman" w:hAnsi="Times New Roman" w:cs="Times New Roman"/>
          <w:b/>
          <w:sz w:val="24"/>
          <w:szCs w:val="24"/>
        </w:rPr>
        <w:t>Čačak, Braće Stanića, br. 45</w:t>
      </w:r>
    </w:p>
    <w:p w:rsidR="00E11EC0" w:rsidRDefault="00533082" w:rsidP="00533082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Matični broj: 06851355</w:t>
      </w:r>
    </w:p>
    <w:p w:rsidR="00533082" w:rsidRDefault="00533082" w:rsidP="00E55BCC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Šifra delatnosti: 4120 –</w:t>
      </w:r>
      <w:r w:rsidR="0018410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zgradnja stambenih i nestambenih zgrada</w:t>
      </w:r>
    </w:p>
    <w:p w:rsidR="00CC1B1C" w:rsidRPr="001D3895" w:rsidRDefault="001D3895" w:rsidP="003A7586">
      <w:pPr>
        <w:spacing w:before="120" w:after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95">
        <w:rPr>
          <w:rFonts w:ascii="Times New Roman" w:hAnsi="Times New Roman" w:cs="Times New Roman"/>
          <w:b/>
          <w:sz w:val="24"/>
          <w:szCs w:val="24"/>
        </w:rPr>
        <w:t>IZVEŠTAJ O BITNOM DOGAĐAJU</w:t>
      </w:r>
    </w:p>
    <w:p w:rsidR="001D3895" w:rsidRDefault="001D3895" w:rsidP="001D3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30.06.2014. godine sa početkom u 10,00 časova u poslovnim prostorijama A.D. Mehanizacija Čačak, održana je </w:t>
      </w:r>
    </w:p>
    <w:p w:rsidR="001D3895" w:rsidRDefault="001D3895" w:rsidP="001D3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REDOVNA SEDNICA SKUPŠTINE AKCIONARA A.D. MEHANIZACIJA ČAČAK</w:t>
      </w:r>
    </w:p>
    <w:p w:rsidR="001D3895" w:rsidRDefault="008E2E64" w:rsidP="001D3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redovnoj sednici Skupštine akcionara A.D. Mehanizacija Čačak, potrebnom većinom glasova donete su sledeće </w:t>
      </w:r>
      <w:r w:rsidRPr="00635987">
        <w:rPr>
          <w:rFonts w:ascii="Times New Roman" w:hAnsi="Times New Roman" w:cs="Times New Roman"/>
          <w:i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2E64" w:rsidRDefault="008E2E6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1B35">
        <w:rPr>
          <w:rFonts w:ascii="Times New Roman" w:hAnsi="Times New Roman" w:cs="Times New Roman"/>
          <w:sz w:val="24"/>
          <w:szCs w:val="24"/>
        </w:rPr>
        <w:t>Izbor predsednika Skupštine i imenovanje zapisničara i članova Komisije za glasanje od strane predsednika Skupštine,</w:t>
      </w:r>
    </w:p>
    <w:p w:rsidR="00D81B35" w:rsidRDefault="00D81B35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 zapisnika sa redovne sednice skupštine održane dana 28.06.2013. godine,</w:t>
      </w:r>
    </w:p>
    <w:p w:rsidR="00D81B35" w:rsidRDefault="00D81B35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774C6">
        <w:rPr>
          <w:rFonts w:ascii="Times New Roman" w:hAnsi="Times New Roman" w:cs="Times New Roman"/>
          <w:sz w:val="24"/>
          <w:szCs w:val="24"/>
        </w:rPr>
        <w:t>Donošenje odluke o usvajanju finansijskog izveštaja Društva za 2013. godinu,</w:t>
      </w:r>
    </w:p>
    <w:p w:rsidR="00932B30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usvajanju izveštaja o reviziji poslovanja za 2013. godinu od strane ovlašćenog revizora,</w:t>
      </w:r>
    </w:p>
    <w:p w:rsidR="00661B94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Donošenje odluke o izboru revizora za reviziju poslovanja Društva za 2014. godinu,</w:t>
      </w:r>
    </w:p>
    <w:p w:rsidR="00661B94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Donošenje odluke o usvajanju izveštaja o radu Odbora direktora Društva između dva skupštinska zasedanja,</w:t>
      </w:r>
    </w:p>
    <w:p w:rsidR="00661B94" w:rsidRDefault="00661B94" w:rsidP="001D3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Donošenje odluke o pokriću gubitka.</w:t>
      </w:r>
    </w:p>
    <w:p w:rsidR="00661B94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akcija sa pravom glasa akcionara koji su učestvovali u glasanju je 32.625</w:t>
      </w:r>
      <w:r w:rsidR="00BE2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što predstavlja 73,27% od ukupnog broja glasova.</w:t>
      </w:r>
    </w:p>
    <w:p w:rsidR="00661B94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odluke donete su jednoglasno sa ukupno 32.625 akcija, odnosno glasova.</w:t>
      </w:r>
    </w:p>
    <w:p w:rsidR="00661B94" w:rsidRDefault="00661B94" w:rsidP="00E55BC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donetih odluka je dostupan u sedištu Društva u Čačku</w:t>
      </w:r>
      <w:r w:rsidR="00E55BCC">
        <w:rPr>
          <w:rFonts w:ascii="Times New Roman" w:hAnsi="Times New Roman" w:cs="Times New Roman"/>
          <w:sz w:val="24"/>
          <w:szCs w:val="24"/>
        </w:rPr>
        <w:t>, ul. Braće Stanića 45, u redovno radno vreme.</w:t>
      </w:r>
    </w:p>
    <w:p w:rsidR="00E55BCC" w:rsidRDefault="00E55BCC" w:rsidP="00C94A0E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Izveštaj o održanoj redovnoj sednici Skupštine učinjen je dostupnim na web sajtu Društva </w:t>
      </w:r>
      <w:hyperlink r:id="rId4" w:history="1">
        <w:r w:rsidRPr="0027102A">
          <w:rPr>
            <w:rStyle w:val="Hyperlink"/>
            <w:rFonts w:ascii="Times New Roman" w:hAnsi="Times New Roman" w:cs="Times New Roman"/>
            <w:sz w:val="24"/>
            <w:szCs w:val="24"/>
          </w:rPr>
          <w:t>www.mehanizacija.co.rs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dostavljen je Beogradskoj Berzi i K</w:t>
      </w:r>
      <w:r w:rsidR="009075E1">
        <w:rPr>
          <w:rFonts w:ascii="Times New Roman" w:hAnsi="Times New Roman" w:cs="Times New Roman"/>
          <w:sz w:val="24"/>
          <w:szCs w:val="24"/>
        </w:rPr>
        <w:t>omisiji za hartije od vrednosti.</w:t>
      </w:r>
    </w:p>
    <w:p w:rsidR="00E55BCC" w:rsidRPr="00E55BCC" w:rsidRDefault="00C94A0E" w:rsidP="00C9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E55BCC" w:rsidRPr="00E55BCC">
        <w:rPr>
          <w:rFonts w:ascii="Times New Roman" w:hAnsi="Times New Roman" w:cs="Times New Roman"/>
          <w:b/>
          <w:sz w:val="24"/>
          <w:szCs w:val="24"/>
        </w:rPr>
        <w:t xml:space="preserve">Direktor,      </w:t>
      </w:r>
    </w:p>
    <w:p w:rsidR="00E55BCC" w:rsidRPr="00E55BCC" w:rsidRDefault="00E55BCC" w:rsidP="00C94A0E">
      <w:pPr>
        <w:spacing w:after="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BCC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E55BCC" w:rsidRPr="00E55BCC" w:rsidRDefault="00C94A0E" w:rsidP="00C9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16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BCC" w:rsidRPr="00E55BCC">
        <w:rPr>
          <w:rFonts w:ascii="Times New Roman" w:hAnsi="Times New Roman" w:cs="Times New Roman"/>
          <w:b/>
          <w:sz w:val="24"/>
          <w:szCs w:val="24"/>
        </w:rPr>
        <w:t xml:space="preserve">Milijan Minić  </w:t>
      </w:r>
    </w:p>
    <w:sectPr w:rsidR="00E55BCC" w:rsidRPr="00E55BCC" w:rsidSect="00140E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08D"/>
    <w:rsid w:val="00140E2C"/>
    <w:rsid w:val="0018410B"/>
    <w:rsid w:val="001D3895"/>
    <w:rsid w:val="003A7586"/>
    <w:rsid w:val="00533082"/>
    <w:rsid w:val="00635987"/>
    <w:rsid w:val="00661B94"/>
    <w:rsid w:val="006774C6"/>
    <w:rsid w:val="008E2E64"/>
    <w:rsid w:val="009075E1"/>
    <w:rsid w:val="00932B30"/>
    <w:rsid w:val="00A5108D"/>
    <w:rsid w:val="00B82FD9"/>
    <w:rsid w:val="00BE235D"/>
    <w:rsid w:val="00C94A0E"/>
    <w:rsid w:val="00CC1B1C"/>
    <w:rsid w:val="00D81B35"/>
    <w:rsid w:val="00E11EC0"/>
    <w:rsid w:val="00E55BCC"/>
    <w:rsid w:val="00F1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hanizacij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Autocacak Inzenjering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Autocacak</dc:creator>
  <cp:keywords/>
  <dc:description/>
  <cp:lastModifiedBy>Autocacak</cp:lastModifiedBy>
  <cp:revision>28</cp:revision>
  <cp:lastPrinted>2014-07-24T11:47:00Z</cp:lastPrinted>
  <dcterms:created xsi:type="dcterms:W3CDTF">2014-07-24T10:27:00Z</dcterms:created>
  <dcterms:modified xsi:type="dcterms:W3CDTF">2014-07-24T11:50:00Z</dcterms:modified>
</cp:coreProperties>
</file>