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 osnovu člana 67. stav 2. Zakona o tržištu hartija od vrednosti i drugih instrumenata («Sl.glasnik RS» 47/06) i člana 5. Pravilnika o sadržini i načinu izveštavanja javnih društava i obaveštenju o posedovanju akcija s pravom glasa («Sl.glasnik RS» 100/06) Upravni odbor AD „Unioninvest – Inženjering i projektovanje“  04.03.2011.god., objavljuje,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I Z J A V U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šestomesečnom planu poslovanja AD „Unioninvest – Inženjering i projektovanje“ 04.03.2011.god. za tekuću 2011.godinu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- I polugodište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b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1.</w:t>
      </w:r>
      <w:r>
        <w:rPr>
          <w:i/>
          <w:sz w:val="24"/>
          <w:szCs w:val="24"/>
          <w:lang w:val="sr-Latn-CS"/>
        </w:rPr>
        <w:t>Poslovno ime</w:t>
      </w:r>
      <w:r>
        <w:rPr>
          <w:sz w:val="24"/>
          <w:szCs w:val="24"/>
          <w:lang w:val="sr-Latn-CS"/>
        </w:rPr>
        <w:t xml:space="preserve">:    </w:t>
      </w:r>
      <w:r>
        <w:rPr>
          <w:b/>
          <w:sz w:val="24"/>
          <w:szCs w:val="24"/>
          <w:lang w:val="sr-Latn-CS"/>
        </w:rPr>
        <w:t>„Unioninvest – Inženjering i projektovanje“ AD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Sedište i adresa:</w:t>
      </w:r>
      <w:r>
        <w:rPr>
          <w:sz w:val="24"/>
          <w:szCs w:val="24"/>
          <w:lang w:val="sr-Latn-CS"/>
        </w:rPr>
        <w:t xml:space="preserve">        Novi Beograd,  Milutina Milankovića 34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Matični broj:</w:t>
      </w:r>
      <w:r>
        <w:rPr>
          <w:sz w:val="24"/>
          <w:szCs w:val="24"/>
          <w:lang w:val="sr-Latn-CS"/>
        </w:rPr>
        <w:t xml:space="preserve">             07064039              :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PIB:</w:t>
      </w:r>
      <w:r>
        <w:rPr>
          <w:sz w:val="24"/>
          <w:szCs w:val="24"/>
          <w:lang w:val="sr-Latn-CS"/>
        </w:rPr>
        <w:t xml:space="preserve">                           101714715                          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2.</w:t>
      </w:r>
      <w:r>
        <w:rPr>
          <w:i/>
          <w:sz w:val="24"/>
          <w:szCs w:val="24"/>
          <w:lang w:val="sr-Latn-CS"/>
        </w:rPr>
        <w:t>Web strana i</w:t>
      </w:r>
      <w:r>
        <w:rPr>
          <w:sz w:val="24"/>
          <w:szCs w:val="24"/>
          <w:lang w:val="sr-Latn-CS"/>
        </w:rPr>
        <w:t xml:space="preserve">              </w:t>
      </w:r>
      <w:hyperlink r:id="rId4" w:history="1">
        <w:r>
          <w:rPr>
            <w:rStyle w:val="Hyperlink"/>
            <w:sz w:val="24"/>
            <w:szCs w:val="24"/>
            <w:lang w:val="sr-Latn-CS"/>
          </w:rPr>
          <w:t>www.____________</w:t>
        </w:r>
      </w:hyperlink>
      <w:r>
        <w:rPr>
          <w:sz w:val="24"/>
          <w:szCs w:val="24"/>
          <w:lang w:val="sr-Latn-CS"/>
        </w:rPr>
        <w:t xml:space="preserve">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</w:t>
      </w:r>
      <w:r>
        <w:rPr>
          <w:i/>
          <w:sz w:val="24"/>
          <w:szCs w:val="24"/>
          <w:lang w:val="sr-Latn-CS"/>
        </w:rPr>
        <w:t>e-mail adresa:</w:t>
      </w:r>
      <w:r>
        <w:rPr>
          <w:sz w:val="24"/>
          <w:szCs w:val="24"/>
          <w:lang w:val="sr-Latn-CS"/>
        </w:rPr>
        <w:t xml:space="preserve">            </w:t>
      </w:r>
      <w:hyperlink r:id="rId5" w:history="1">
        <w:r>
          <w:rPr>
            <w:rStyle w:val="Hyperlink"/>
            <w:sz w:val="24"/>
            <w:szCs w:val="24"/>
            <w:lang w:val="sr-Latn-CS"/>
          </w:rPr>
          <w:t>unionip@eunet.rs______</w:t>
        </w:r>
      </w:hyperlink>
      <w:r>
        <w:rPr>
          <w:sz w:val="24"/>
          <w:szCs w:val="24"/>
          <w:lang w:val="sr-Latn-CS"/>
        </w:rPr>
        <w:t xml:space="preserve">               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3.</w:t>
      </w:r>
      <w:r>
        <w:rPr>
          <w:i/>
          <w:sz w:val="24"/>
          <w:szCs w:val="24"/>
          <w:lang w:val="sr-Latn-CS"/>
        </w:rPr>
        <w:t xml:space="preserve">Broj i datum </w:t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  <w:t xml:space="preserve">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  rešenja o upisu</w:t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</w:r>
      <w:r>
        <w:rPr>
          <w:i/>
          <w:sz w:val="24"/>
          <w:szCs w:val="24"/>
          <w:lang w:val="sr-Latn-CS"/>
        </w:rPr>
        <w:tab/>
        <w:t xml:space="preserve">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  u registar                        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  privrednih subjekata</w:t>
      </w:r>
      <w:r>
        <w:rPr>
          <w:sz w:val="24"/>
          <w:szCs w:val="24"/>
          <w:lang w:val="sr-Latn-CS"/>
        </w:rPr>
        <w:t xml:space="preserve">:   117025/25.4.2006.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4</w:t>
      </w:r>
      <w:r>
        <w:rPr>
          <w:i/>
          <w:sz w:val="24"/>
          <w:szCs w:val="24"/>
          <w:lang w:val="sr-Latn-CS"/>
        </w:rPr>
        <w:t>.Delatnost:</w:t>
      </w:r>
      <w:r>
        <w:rPr>
          <w:sz w:val="24"/>
          <w:szCs w:val="24"/>
          <w:lang w:val="sr-Latn-CS"/>
        </w:rPr>
        <w:t xml:space="preserve"> (šifra i opis) 7112 inzenjerske deletnosti i tehničko savetovanje       </w:t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     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5.</w:t>
      </w:r>
      <w:r>
        <w:rPr>
          <w:i/>
          <w:sz w:val="24"/>
          <w:szCs w:val="24"/>
          <w:lang w:val="sr-Latn-CS"/>
        </w:rPr>
        <w:t>Podaci o predsedniku                      Nebojša Crnobrnja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>i članovima Upravnog odbora</w:t>
      </w:r>
      <w:r>
        <w:rPr>
          <w:b/>
          <w:i/>
          <w:sz w:val="24"/>
          <w:szCs w:val="24"/>
          <w:lang w:val="sr-Latn-CS"/>
        </w:rPr>
        <w:t>:</w:t>
      </w:r>
      <w:r>
        <w:rPr>
          <w:b/>
          <w:sz w:val="24"/>
          <w:szCs w:val="24"/>
          <w:lang w:val="sr-Latn-CS"/>
        </w:rPr>
        <w:t xml:space="preserve">          </w:t>
      </w:r>
      <w:r>
        <w:rPr>
          <w:sz w:val="24"/>
          <w:szCs w:val="24"/>
          <w:lang w:val="sr-Latn-CS"/>
        </w:rPr>
        <w:t xml:space="preserve">Aleksandar Matijević, Slobodan Ćurčić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en-US"/>
        </w:rPr>
        <w:t>6.</w:t>
      </w:r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Planom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poslovanja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za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en-US"/>
        </w:rPr>
        <w:t>prvo</w:t>
      </w:r>
      <w:proofErr w:type="spellEnd"/>
      <w:r>
        <w:rPr>
          <w:i/>
          <w:sz w:val="24"/>
          <w:szCs w:val="24"/>
          <w:lang w:val="en-US"/>
        </w:rPr>
        <w:t xml:space="preserve">  </w:t>
      </w:r>
      <w:proofErr w:type="spellStart"/>
      <w:r>
        <w:rPr>
          <w:i/>
          <w:sz w:val="24"/>
          <w:szCs w:val="24"/>
          <w:lang w:val="en-US"/>
        </w:rPr>
        <w:t>polugodi</w:t>
      </w:r>
      <w:proofErr w:type="spellEnd"/>
      <w:r>
        <w:rPr>
          <w:i/>
          <w:sz w:val="24"/>
          <w:szCs w:val="24"/>
          <w:lang w:val="sr-Latn-CS"/>
        </w:rPr>
        <w:t>šte</w:t>
      </w:r>
      <w:proofErr w:type="gramEnd"/>
      <w:r>
        <w:rPr>
          <w:i/>
          <w:sz w:val="24"/>
          <w:szCs w:val="24"/>
          <w:lang w:val="sr-Latn-CS"/>
        </w:rPr>
        <w:t xml:space="preserve"> 2011.god. predvidjeno je ostvarenje prihoda     9.003.900 dinara rashoda 5.097.000  dinara i dobiti 3.906.900 dinara.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Do dana objavljivanja ove izjave nisu nastupile okolnosti koje bi mogle bitno uticati na finansijski položaj novčane tokove i realizaciju plana društva.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Primerak ove izjave istovremeno se dostavlja Komisiji za hartije od vrednosti, organizovanom tržištu na koje su uključene akcije društva.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i/>
          <w:sz w:val="24"/>
          <w:szCs w:val="24"/>
          <w:lang w:val="sr-Latn-CS"/>
        </w:rPr>
      </w:pPr>
      <w:r>
        <w:rPr>
          <w:i/>
          <w:sz w:val="24"/>
          <w:szCs w:val="24"/>
          <w:lang w:val="sr-Latn-CS"/>
        </w:rPr>
        <w:t xml:space="preserve"> 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      Predsednik Upravnog odbora,</w:t>
      </w: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</w:p>
    <w:p w:rsidR="005838F6" w:rsidRDefault="005838F6" w:rsidP="005838F6">
      <w:pPr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Nebojša Crnobrnja</w:t>
      </w:r>
    </w:p>
    <w:p w:rsidR="00ED26A7" w:rsidRDefault="00ED26A7"/>
    <w:sectPr w:rsidR="00ED26A7" w:rsidSect="00ED26A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8F6"/>
    <w:rsid w:val="005838F6"/>
    <w:rsid w:val="00E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F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83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onip@eunet.rs______" TargetMode="External"/><Relationship Id="rId4" Type="http://schemas.openxmlformats.org/officeDocument/2006/relationships/hyperlink" Target="http://www.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>M&amp;V Investments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</dc:creator>
  <cp:keywords/>
  <dc:description/>
  <cp:lastModifiedBy>ljubinka</cp:lastModifiedBy>
  <cp:revision>3</cp:revision>
  <dcterms:created xsi:type="dcterms:W3CDTF">2011-05-11T10:41:00Z</dcterms:created>
  <dcterms:modified xsi:type="dcterms:W3CDTF">2011-05-11T10:42:00Z</dcterms:modified>
</cp:coreProperties>
</file>